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ПРОПОРЦИИ В ОБЪЕМНО-ПРОСТРАНСТВЕННОЙ КОМПОЗИЦИИ</w:t>
      </w:r>
      <w:bookmarkStart w:id="0" w:name="_GoBack"/>
      <w:bookmarkEnd w:id="0"/>
    </w:p>
    <w:p w:rsid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proofErr w:type="gramStart"/>
      <w:r w:rsidRPr="00D8630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Подобие 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схожесть одних свойств формы, при различиях других (например, одинаковые очертания при различной величине). Понятие пропорции в античности было аналогично понятию соответствие, сходство, подобие.    Сходные формы облегчают задачу приведения различных пространственных элементов к единству. Поэтому принцип подобия элемента целому широко используется в архитектурной композиции и является особым средством организации, объединяющим элементы в целостную систему. Подобие элемента целому сильнее обеспечивает единство формы и используется как средство её организации. Пропорциональные отношения через геометрическое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подобие можно встретить в архитектурных постройках самых различных периодов истории зодчества. 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proofErr w:type="spellStart"/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>Пропорционирование</w:t>
      </w:r>
      <w:proofErr w:type="spell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– в своей основе имеет геометрическую или числовую закономерность, которая способствует достижению эстетической целостности, гармоничности объемно-пространственных форм, за счет объединения её размеров в какую-либо систему. Соразмерность целого и его частей.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Пропорции – это специфическое средство гармонизации объемно-пространственных форм. Как средство архитектурной композиции пропорции играют важнейшую роль в достижении выразительности различных зданий, сооружений, пространств, т.е. – архитектурной среды. Удачно найденные пропорции являются одним из существенных моментов, определяющих художественную ценность архитектурных форм. Проблема пропорций издавна интересовала многих художников и архитекторов и самых известных из них, начиная с </w:t>
      </w:r>
      <w:proofErr w:type="spell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Витрувия</w:t>
      </w:r>
      <w:proofErr w:type="spell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. В истории архитектуры существует много трактатов, исследований, посвященных этому вопросу.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Пропорции (лат. </w:t>
      </w:r>
      <w:proofErr w:type="spellStart"/>
      <w:r w:rsidRPr="00D863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Proportio</w:t>
      </w:r>
      <w:proofErr w:type="spell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) означает соразмерность, определенное соотношение частей между собой и с целым.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 математике – это количественное сравнение двух однородных величин или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число, выражающее это сравнение - равенство двух отношений частей формы   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друг к другу или отношение части и целого – A/B = C/D.    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 архитектуре под пропорциями подразумевают соотношение между архитектурным сооружением в целом и его частями, или между отдельными частями и их элементами.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 архитектуре пропорции – это «волшебное соотношение». Соразмерность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выражается системой пропорций. Для образования пропорции, необходимы два    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или несколько взаимосвязанных отношений. Именно пропорции определяют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единство частей и целого.  Архитектурные формы развиваются по тем же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математическим законам, что и природные объективные средства формы.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Пропорциональная взаимосвязь элементов выражается в соотношениях лине-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spell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</w:t>
      </w:r>
      <w:proofErr w:type="spell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отрезков  и</w:t>
      </w:r>
      <w:proofErr w:type="gram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геометрическом подобии фигур. Пропорциональный строй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должен отвечать обязательному требованию гармонии – сочетать единство и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целостность в композиции – необходимое условие самого её существования!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</w:t>
      </w:r>
      <w:r w:rsidRPr="00D8630B">
        <w:rPr>
          <w:rFonts w:ascii="Times New Roman" w:eastAsia="+mj-ea" w:hAnsi="Times New Roman" w:cs="Times New Roman"/>
          <w:sz w:val="28"/>
          <w:szCs w:val="28"/>
          <w:u w:val="single"/>
          <w:lang w:eastAsia="ru-RU"/>
        </w:rPr>
        <w:t xml:space="preserve">Исторически сложившиеся системы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u w:val="single"/>
          <w:lang w:eastAsia="ru-RU"/>
        </w:rPr>
        <w:t>пропорционирования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u w:val="single"/>
          <w:lang w:eastAsia="ru-RU"/>
        </w:rPr>
        <w:t xml:space="preserve"> в архитектуре</w:t>
      </w:r>
      <w:r w:rsidRPr="00D863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Представления о человеке, как о мере всех вещей, были неотъемлемой частью жизни людей, начиная с древнейших времен. Ритм членений элементов, частей формы в природе, обеспечивал восприятие соразмерности, равновесия. В разные эпохи создавались специальные «каноны»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пропорционирования</w:t>
      </w:r>
      <w:proofErr w:type="spell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чтобы приблизить архитектурную форму и ее элементы к восприятию человеком и установить между ними гармоническое взаимодействие. 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Учение о связи математики и геометрии, как основы соразмерности, зародилось еще в Месопотамии и Египте.  Наука о гармонической системе геометрии, теории чисел и их отношений, как основе рационального познания мира, получила свое дальнейшее развитие в Афинской </w:t>
      </w:r>
      <w:proofErr w:type="spell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Пифагорийской</w:t>
      </w:r>
      <w:proofErr w:type="spell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школе,  (</w:t>
      </w:r>
      <w:proofErr w:type="gram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существовавшей с </w:t>
      </w:r>
      <w:r w:rsidRPr="00D863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 до н. э. по </w:t>
      </w:r>
      <w:r w:rsidRPr="00D863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 н. э.), оказавшей огромное влияние на развитие и научные исследования многих и многих последующих поколений.   Геометрия в древние века была обожествлена, являлась одним из разделов математики, в которой неразрывно, органически соединены были живое пространственное воображение и строгая математическая логика.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«Геометрия есть познание всего сущего. Бог всегда действует геометрически» - слова древнегреческого философа Платона, ученика Сократа. Выдающийся древнегреческий математик Эвклид – создал главный 15 томный трактат - «Начала», где раскрыл и </w:t>
      </w:r>
      <w:proofErr w:type="spell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взаимоувязал</w:t>
      </w:r>
      <w:proofErr w:type="spell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общую теорию математики и геометрии, теорию чисел, астрономию и музыку (3 век до н. э., работал в Александрии). На основе этого трактата последующие поколения развивали свои научные разработки в области гармонизации архитектурных форм, искусстве и других сферах деятельности человека.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Единицы измерения древних египтян - «локоть», «модуль» – длина среднего пальца; на Руси - единица измерения - «простая и косая сажень»; далее «пядь», «фут» и другие, - определенные «каноны», помогающие гармонизировать архитектурные сооружения при строительстве. В античности, также отдельные части тела </w:t>
      </w:r>
      <w:proofErr w:type="gram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</w:t>
      </w:r>
      <w:proofErr w:type="gram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общее целое архитектурных форм всегда находились в надлежащих пропорциях и соразмерности. Пример тому, древнегреческие ордера. Для Древней Греции характерен зрительный образ - хоть и существуют канонические законы – но и свобода творчества для них также существовала. В эпоху Ренессанса применялся главный метафизический постулат, говорящий о том, что тело человека – продукт божественной воли, и потому творения 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человека должны соответствовать гармонии макрокосмоса и микрокосмоса. Этим объясняется требование эстетики того времени – соотносить в гармонии пропорции человека с пропорциями сооружений и всех видов искусств.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spellStart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Пропорционирование</w:t>
      </w:r>
      <w:proofErr w:type="spellEnd"/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зодчих древности – это рабочий метод, согласования частей и целого, в сооружениях. Архитектурные формы развиваются по тем же математическим законам, что и природные объективные средства формы. Выбор системы отношений пропорционального строя сооружений определялся с помощью математических и геометрических закономерностей.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Египте при строительстве применялся так называемый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«священный» египетский треугольник – это прямоугольный треугольник со сторонами 3:4:5. На основе которого можно было легко размечать на земле различные планы зданий и в пропорциях к ним, соотносить высоты сооружений. Также в строительстве использовался - «древнеегипетский канон» - это нахождение пропорциональных между собой величин, полученных из геометрических построений, при делении исходного квадрата в «золотом сечении».    Использовалась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истема </w:t>
      </w:r>
      <w:proofErr w:type="spell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пропорционирования</w:t>
      </w:r>
      <w:proofErr w:type="spell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на основе вписанных и описанных квадратов (соотношение </w:t>
      </w:r>
      <w:proofErr w:type="gram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1:√</w:t>
      </w:r>
      <w:proofErr w:type="gram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2), в которой чередовались иррациональные и целые простые числа.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3152775"/>
            <wp:effectExtent l="0" t="0" r="0" b="9525"/>
            <wp:docPr id="5" name="Рисунок 5" descr="м парф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 парфе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Также использовалась система вписанных равносторонних треугольников на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основе двух, чередующихся отношений: треугольника к высоте (2/√3) и высоты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к половине стороны (√3). В Античности и Средние века построение схем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lastRenderedPageBreak/>
        <w:t xml:space="preserve">    пропорциональности выводились из геометрии правильного десятиугольника.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Отсюда естественным образом родилась геометрия круга, повлиявшая на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пропорциональный строй в архитектуре. В эпоху Возрождения    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геометрически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регулирования пропорций окончательно перешел на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числовое выражения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пропорционирования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.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                                                                        </w:t>
      </w:r>
    </w:p>
    <w:p w:rsidR="00D8630B" w:rsidRPr="00D8630B" w:rsidRDefault="00D8630B" w:rsidP="00D8630B">
      <w:pPr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                                                                       </w:t>
      </w:r>
      <w:r w:rsidRPr="00D8630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19400" cy="1619250"/>
            <wp:effectExtent l="0" t="0" r="0" b="0"/>
            <wp:docPr id="4" name="Рисунок 4" descr="Пропорци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опорцио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4448175"/>
            <wp:effectExtent l="0" t="0" r="9525" b="9525"/>
            <wp:docPr id="3" name="Рисунок 3" descr="м парфе 1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 парфе 1н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lastRenderedPageBreak/>
        <w:t xml:space="preserve">                              </w:t>
      </w:r>
      <w:r w:rsidRPr="00D8630B">
        <w:rPr>
          <w:rFonts w:ascii="Times New Roman" w:eastAsia="+mj-e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15000" cy="3686175"/>
            <wp:effectExtent l="0" t="0" r="0" b="9525"/>
            <wp:docPr id="2" name="Рисунок 2" descr="м золот се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 золот се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3952875"/>
            <wp:effectExtent l="0" t="0" r="9525" b="9525"/>
            <wp:docPr id="1" name="Рисунок 1" descr="пропорции Парфено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опорции Парфенон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tabs>
          <w:tab w:val="num" w:pos="-14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lastRenderedPageBreak/>
        <w:t xml:space="preserve">                               Системы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пропорционирования</w:t>
      </w:r>
      <w:proofErr w:type="spellEnd"/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Аддитивные ряды – это ряды, построенные на суммировании чисел. 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Самым простым из таких рядов является </w:t>
      </w:r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>арифметический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, где каждая следующая величина получается прибавлением к предыдущей одного и того же числа (1, 2, 3, 4, 5 … - метрическая линейка). Для получения </w:t>
      </w:r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>геометрического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ряда каждая следующая величина получается увеличением или уменьшением предыдущей в одно и тоже число раз.  </w:t>
      </w:r>
      <w:proofErr w:type="gram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Например  1</w:t>
      </w:r>
      <w:proofErr w:type="gram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, 2, 4, 8, 16… или 1/2, 1/4, 1/8, 1/16… .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 xml:space="preserve">Гармонический 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ряд, это ряд чисел обратных ряду чисел арифметической прогрессии, наиболее просто получаемый при делении величины на равные отрезки (1/2, 1/3, 1/4, 1/5 и т.д.). Гармоническая прогрессия также лежит в основе музыкального строя.  В архитектурной композиции используют и другие пропорциональные ряды для гармонизации архитектурных форм.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Ряд</w:t>
      </w:r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 xml:space="preserve"> Фибоначчи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1, 2, 3, 5, 8, 13, 21, 34… – каждый последующий член равен сумме двух предыдущих. Отношение между смежными членами такого ряда, начиная с 5-го, практически постоянно и равно 1,</w:t>
      </w:r>
      <w:proofErr w:type="gram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62  (</w:t>
      </w:r>
      <w:proofErr w:type="gram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близкое к числу - 1,618 ).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 Широко распространенной системой непрерывных гармонических соотношений является пропорция «</w:t>
      </w:r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>Золотого сечения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», она исходит из геометрической пропорции </w:t>
      </w:r>
      <w:proofErr w:type="gram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А:В</w:t>
      </w:r>
      <w:proofErr w:type="gram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= В:С = С:</w:t>
      </w:r>
      <w:r w:rsidRPr="00D8630B">
        <w:rPr>
          <w:rFonts w:ascii="Times New Roman" w:eastAsia="+mn-ea" w:hAnsi="Times New Roman" w:cs="Times New Roman"/>
          <w:sz w:val="28"/>
          <w:szCs w:val="28"/>
          <w:lang w:val="en-US" w:eastAsia="ru-RU"/>
        </w:rPr>
        <w:t>D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, при условии, что каждый последующий член равен сумме двух первых, т.е. А:В = В:(А+В).  Термин «золотое сечение» был введен Леонардо да Винчи для (известного еще пифагорейцам описанного Эвклидом), деления отрезка в так называемом «крайнем и среднем отношении», при котором большая его часть является средней пропорциональной между всем отрезком и меньшей его частью.     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Золотое сечение обнаруживается при рассмотрении самого широкого круга явлений природы, искусства и архитектуры, называемое «</w:t>
      </w:r>
      <w:proofErr w:type="spellStart"/>
      <w:r w:rsidRPr="00D8630B">
        <w:rPr>
          <w:rFonts w:ascii="Times New Roman" w:eastAsia="+mn-ea" w:hAnsi="Times New Roman" w:cs="Times New Roman"/>
          <w:sz w:val="28"/>
          <w:szCs w:val="28"/>
          <w:lang w:val="en-US" w:eastAsia="ru-RU"/>
        </w:rPr>
        <w:t>divina</w:t>
      </w:r>
      <w:proofErr w:type="spell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8630B">
        <w:rPr>
          <w:rFonts w:ascii="Times New Roman" w:eastAsia="+mn-ea" w:hAnsi="Times New Roman" w:cs="Times New Roman"/>
          <w:sz w:val="28"/>
          <w:szCs w:val="28"/>
          <w:lang w:val="en-US" w:eastAsia="ru-RU"/>
        </w:rPr>
        <w:t>proportia</w:t>
      </w:r>
      <w:proofErr w:type="spell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» </w:t>
      </w:r>
      <w:proofErr w:type="gram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-  «</w:t>
      </w:r>
      <w:proofErr w:type="gram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Божественная пропорция», говорящее о том, что </w:t>
      </w:r>
      <w:r w:rsidRPr="00D8630B">
        <w:rPr>
          <w:rFonts w:ascii="Times New Roman" w:eastAsia="+mn-ea" w:hAnsi="Times New Roman" w:cs="Times New Roman"/>
          <w:i/>
          <w:sz w:val="28"/>
          <w:szCs w:val="28"/>
          <w:lang w:eastAsia="ru-RU"/>
        </w:rPr>
        <w:t>деление целого на две неравные части пропорционально тогда, когда меньшая часть так относится к большой, как большая к целому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– А:В = В:(А+В).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             Золотое сечение - это ряд иррациональных чисел - 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   … – 0,146 – 0,236 – 0,382 – 0,618 – 1 – 1,618 – 2,618 – 4,236 – 6,854 – …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Золотое сечение выражают обычно числом </w:t>
      </w:r>
      <w:r w:rsidRPr="00D8630B">
        <w:rPr>
          <w:rFonts w:ascii="Times New Roman" w:eastAsia="+mn-ea" w:hAnsi="Times New Roman" w:cs="Times New Roman"/>
          <w:sz w:val="28"/>
          <w:szCs w:val="28"/>
          <w:u w:val="single"/>
          <w:lang w:eastAsia="ru-RU"/>
        </w:rPr>
        <w:t>1,618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или обратным ему числом </w:t>
      </w:r>
      <w:r w:rsidRPr="00D8630B">
        <w:rPr>
          <w:rFonts w:ascii="Times New Roman" w:eastAsia="+mn-ea" w:hAnsi="Times New Roman" w:cs="Times New Roman"/>
          <w:sz w:val="28"/>
          <w:szCs w:val="28"/>
          <w:u w:val="single"/>
          <w:lang w:eastAsia="ru-RU"/>
        </w:rPr>
        <w:t>0,618</w:t>
      </w: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, для которых приняты символы Ф и 1/Ф. Золотое сечение – это единственная геометрическая прогрессия, обладающая признаком аддитивного ряда. </w:t>
      </w: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Пропорция «Золотого сечения» отвечает законам зрительного восприятия.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D8630B">
        <w:rPr>
          <w:rFonts w:ascii="Times New Roman" w:eastAsia="+mn-ea" w:hAnsi="Times New Roman" w:cs="Times New Roman"/>
          <w:i/>
          <w:sz w:val="28"/>
          <w:szCs w:val="28"/>
          <w:u w:val="single"/>
          <w:lang w:eastAsia="ru-RU"/>
        </w:rPr>
        <w:t xml:space="preserve">Модульная система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     Модуль – единица измерения. В Древней Греции - модульная пропорция в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n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>ордерах  -</w:t>
      </w:r>
      <w:proofErr w:type="gramEnd"/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t xml:space="preserve"> это радиусы и диаметры колонн  в ордерных системах.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n-ea" w:hAnsi="Times New Roman" w:cs="Times New Roman"/>
          <w:sz w:val="28"/>
          <w:szCs w:val="28"/>
          <w:lang w:eastAsia="ru-RU"/>
        </w:rPr>
        <w:lastRenderedPageBreak/>
        <w:t xml:space="preserve">        Современный метод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пропорционирования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- «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Модулор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» создал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Ле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Корбюзье,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один  из</w:t>
      </w:r>
      <w:proofErr w:type="gram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отцов современной архитектуры, который попытался соотнести в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гармонических отношениях систему метрического ряда строительных размеров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зданий с размерами тела человека. Создав свою шкалу измерений из двух рядов.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«красную» и «синюю» линейку пропорций. Все части, детали зданий его шкалы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соответствовали размерам человека 183см и 226см в отношениях «Золотого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сечения», в которой он принял за основу пропорции так называемого 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Витрувианского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человека». На базе </w:t>
      </w:r>
      <w:proofErr w:type="spellStart"/>
      <w:proofErr w:type="gram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модулора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, 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Ле</w:t>
      </w:r>
      <w:proofErr w:type="spellEnd"/>
      <w:proofErr w:type="gram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Корбюзье спроектировал и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построил жилой дом в Марселе. Капелла в </w:t>
      </w:r>
      <w:proofErr w:type="spell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Роншане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и другие.  Недостатками 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</w:t>
      </w:r>
      <w:proofErr w:type="spellStart"/>
      <w:proofErr w:type="gram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модулора</w:t>
      </w:r>
      <w:proofErr w:type="spell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является</w:t>
      </w:r>
      <w:proofErr w:type="gram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дробность  величин, которая очень усложняла вычисление и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согласование строительных деталей, по причине чего, так и не состоялось общее   </w:t>
      </w:r>
    </w:p>
    <w:p w:rsidR="00D8630B" w:rsidRPr="00D8630B" w:rsidRDefault="00D8630B" w:rsidP="00D8630B">
      <w:pPr>
        <w:spacing w:after="0" w:line="276" w:lineRule="auto"/>
        <w:ind w:left="-567"/>
        <w:jc w:val="both"/>
        <w:rPr>
          <w:rFonts w:ascii="Times New Roman" w:eastAsia="+mj-ea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   применение её </w:t>
      </w:r>
      <w:proofErr w:type="gramStart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>в  строительстве</w:t>
      </w:r>
      <w:proofErr w:type="gramEnd"/>
      <w:r w:rsidRPr="00D8630B">
        <w:rPr>
          <w:rFonts w:ascii="Times New Roman" w:eastAsia="+mj-ea" w:hAnsi="Times New Roman" w:cs="Times New Roman"/>
          <w:sz w:val="28"/>
          <w:szCs w:val="28"/>
          <w:lang w:eastAsia="ru-RU"/>
        </w:rPr>
        <w:t xml:space="preserve">. 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D8630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Единая модульная система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С развитием индустриализации, требований унификации размеров строительных конструкций, необходимости минимума типов деталей, из экономических соображений, в строительстве была введена международная Единая Модульная Система (ЕМС) (непосредственно не связанная с габаритами человека). ЕМС - основа для типизации и стандартизации в строительстве, представляет собой совокупность правил координации размеров на базе модуля 100 мм - размерного модуля, также пропорционально не связанного с конкретными материалами, типами зданий и конструкций.   Принятая модульная сетка с ячейкой 100 </w:t>
      </w:r>
      <w:r w:rsidRPr="00D8630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</w:t>
      </w:r>
      <w:r w:rsidRPr="00D86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 x 100 мм позволяла назначить огромное количество типоразмеров кратных этому модулю. </w:t>
      </w:r>
    </w:p>
    <w:p w:rsidR="00D8630B" w:rsidRPr="00D8630B" w:rsidRDefault="00D8630B" w:rsidP="00D8630B">
      <w:pPr>
        <w:tabs>
          <w:tab w:val="num" w:pos="-142"/>
        </w:tabs>
        <w:spacing w:after="0" w:line="276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4792" w:rsidRDefault="00064792"/>
    <w:sectPr w:rsidR="00064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30B"/>
    <w:rsid w:val="00064792"/>
    <w:rsid w:val="00D8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3DF72B-A89C-4BD9-92E1-1D7FFF26C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1710</Words>
  <Characters>9753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Каменских</dc:creator>
  <cp:keywords/>
  <dc:description/>
  <cp:lastModifiedBy>Лариса Каменских</cp:lastModifiedBy>
  <cp:revision>1</cp:revision>
  <dcterms:created xsi:type="dcterms:W3CDTF">2020-03-16T08:18:00Z</dcterms:created>
  <dcterms:modified xsi:type="dcterms:W3CDTF">2020-03-16T08:19:00Z</dcterms:modified>
</cp:coreProperties>
</file>